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One, two, three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Baby’s on my knee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Rooster crow’s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And away she goes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One, two, three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is Bill Anderson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This is Tom Sim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Tom went to fight,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And fell over him.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Bill over Tom,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And Tom over Bill.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Over and over as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They fell down the hill!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“Let’s go to the wood,” says the little pig.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“What will we do?” says that little pig.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“Look for my mother,” says this little pig.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“What will we do?” says that little pig.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“Kiss her, kiss her, kiss her!” says this little pig.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dog says, “Bow wow.”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 cow says, “Moo, moo.”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The lamb says, “Baa, baa.”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 duck says, “Quack, quack.”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 the kitty, “Mee-OW.”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There once was a bumble bee under the barn,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 bag full of cinnamon under each arm,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And when we got there he went, “Bzzzzz!”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There was a little mousie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And he lived right there,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And if anybody touched him,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He went right up there.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Shoe the old horse,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Shoe the old mare.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Pound a nail here,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Pound a nail there,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But let the little colty foot go bare, bare, bare.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“X” marks the spot;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Dot, dot, dot.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Up and down,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‘Round and ‘round,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Ooooooo.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In the evening moonlight stands Pierrot tonight.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Pleading for a pencil so that he may write.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An Claire de la luna, mon ami Pierrot.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Prètes moi ta plume, pour écrire un mot.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On, roll on, my ball, roll on.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On, roll on, my ball, roll on.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En roulant, ma boule roulant.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En roulant, ma boule.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Lullaby my Jamie, softy sleep my child,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Sister rocks you gently, soft her hands and mild.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